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AA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9582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844FC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r w:rsidR="009011B4">
        <w:rPr>
          <w:rFonts w:ascii="Times New Roman" w:hAnsi="Times New Roman"/>
          <w:sz w:val="28"/>
          <w:szCs w:val="24"/>
        </w:rPr>
        <w:t>23</w:t>
      </w:r>
      <w:r w:rsidRPr="00844FCA">
        <w:rPr>
          <w:rFonts w:ascii="Times New Roman" w:hAnsi="Times New Roman"/>
          <w:sz w:val="28"/>
          <w:szCs w:val="24"/>
        </w:rPr>
        <w:t xml:space="preserve">» </w:t>
      </w:r>
      <w:r w:rsidR="009011B4">
        <w:rPr>
          <w:rFonts w:ascii="Times New Roman" w:hAnsi="Times New Roman"/>
          <w:sz w:val="28"/>
          <w:szCs w:val="24"/>
        </w:rPr>
        <w:t xml:space="preserve">апреля </w:t>
      </w:r>
      <w:bookmarkStart w:id="0" w:name="_GoBack"/>
      <w:bookmarkEnd w:id="0"/>
      <w:r w:rsidRPr="00844FCA">
        <w:rPr>
          <w:rFonts w:ascii="Times New Roman" w:hAnsi="Times New Roman"/>
          <w:sz w:val="28"/>
          <w:szCs w:val="24"/>
        </w:rPr>
        <w:t>20</w:t>
      </w:r>
      <w:r w:rsidR="003150AE">
        <w:rPr>
          <w:rFonts w:ascii="Times New Roman" w:hAnsi="Times New Roman"/>
          <w:sz w:val="28"/>
          <w:szCs w:val="24"/>
        </w:rPr>
        <w:t>19</w:t>
      </w:r>
      <w:r w:rsidRPr="00844FCA">
        <w:rPr>
          <w:rFonts w:ascii="Times New Roman" w:hAnsi="Times New Roman"/>
          <w:sz w:val="28"/>
          <w:szCs w:val="24"/>
        </w:rPr>
        <w:t xml:space="preserve"> г. № </w:t>
      </w:r>
      <w:r w:rsidR="009011B4">
        <w:rPr>
          <w:rFonts w:ascii="Times New Roman" w:hAnsi="Times New Roman"/>
          <w:sz w:val="28"/>
          <w:szCs w:val="24"/>
        </w:rPr>
        <w:t>178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227D8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3139C7" w:rsidRPr="003139C7" w:rsidRDefault="003139C7" w:rsidP="003139C7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7227D8" w:rsidP="00722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3139C7" w:rsidRPr="003139C7" w:rsidRDefault="003139C7" w:rsidP="0031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3139C7" w:rsidP="007227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139C7">
        <w:rPr>
          <w:rFonts w:ascii="Times New Roman" w:hAnsi="Times New Roman"/>
          <w:sz w:val="28"/>
          <w:szCs w:val="28"/>
        </w:rPr>
        <w:t> </w:t>
      </w:r>
      <w:r w:rsidR="007227D8">
        <w:rPr>
          <w:rFonts w:ascii="Times New Roman" w:hAnsi="Times New Roman"/>
          <w:sz w:val="28"/>
          <w:szCs w:val="28"/>
        </w:rPr>
        <w:t xml:space="preserve">1. </w:t>
      </w:r>
      <w:r w:rsidR="007227D8"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="007227D8" w:rsidRPr="007227D8">
        <w:rPr>
          <w:sz w:val="28"/>
          <w:szCs w:val="28"/>
        </w:rPr>
        <w:t xml:space="preserve"> </w:t>
      </w:r>
      <w:r w:rsidR="007227D8"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2020 год и на плановый период 2021 и 2022 годов.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A10093" w:rsidRDefault="00A10093" w:rsidP="007227D8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7227D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6565"/>
    <w:rsid w:val="0041567B"/>
    <w:rsid w:val="0042045A"/>
    <w:rsid w:val="00434BA9"/>
    <w:rsid w:val="00444ED5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227D8"/>
    <w:rsid w:val="0075074C"/>
    <w:rsid w:val="007A6D15"/>
    <w:rsid w:val="007A764B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011B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4618-8A00-44AA-8081-868BAB5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46</cp:revision>
  <cp:lastPrinted>2019-03-18T12:17:00Z</cp:lastPrinted>
  <dcterms:created xsi:type="dcterms:W3CDTF">2016-03-22T05:49:00Z</dcterms:created>
  <dcterms:modified xsi:type="dcterms:W3CDTF">2019-04-25T07:46:00Z</dcterms:modified>
</cp:coreProperties>
</file>